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ПОЛЬЯНОВСКОГО СЕЛЬСОВЕТА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двадцать четвертой  сессии</w:t>
      </w:r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января 2023 года                                                                            № 120</w:t>
      </w:r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двадцать третьей сессии от 26.12.2022 г.    № 118 «О бюджете Польяновского сельсовета Чистоозерного района Новосибирской области на 2023 год и плановый период 2024 и 2025 годов»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>
        <w:rPr>
          <w:sz w:val="28"/>
          <w:szCs w:val="28"/>
        </w:rPr>
        <w:t>Польяновском</w:t>
      </w:r>
      <w:proofErr w:type="spellEnd"/>
      <w:r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>
        <w:rPr>
          <w:sz w:val="28"/>
          <w:szCs w:val="28"/>
        </w:rPr>
        <w:t>области,  утвержденным</w:t>
      </w:r>
      <w:proofErr w:type="gramEnd"/>
      <w:r>
        <w:rPr>
          <w:sz w:val="28"/>
          <w:szCs w:val="28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C7955" w:rsidRDefault="000C7955" w:rsidP="000C795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№ </w:t>
      </w:r>
      <w:r w:rsidR="004E3AF2">
        <w:rPr>
          <w:sz w:val="28"/>
          <w:szCs w:val="28"/>
        </w:rPr>
        <w:t>118двадцать третьей</w:t>
      </w:r>
      <w:r>
        <w:rPr>
          <w:sz w:val="28"/>
          <w:szCs w:val="28"/>
        </w:rPr>
        <w:t xml:space="preserve"> сессии от 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AF2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4E3AF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«О бюджете Польяновского сельсовета Чистоозерного района Новосибирской области на 202</w:t>
      </w:r>
      <w:r w:rsidR="004E3AF2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4E3AF2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4E3AF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(далее по тексту – Решение)  по следующим пунктам: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1.1. Часть 1 Решения изложить в новой редакции: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«1.Утвердить основные характеристики бюд</w:t>
      </w:r>
      <w:r w:rsidR="00B67836">
        <w:rPr>
          <w:rFonts w:ascii="Times New Roman" w:hAnsi="Times New Roman" w:cs="Times New Roman"/>
          <w:sz w:val="28"/>
          <w:szCs w:val="28"/>
        </w:rPr>
        <w:t xml:space="preserve">жета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 (далее – местный бюджет)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0C7955" w:rsidRDefault="00E55149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8871400</w:t>
      </w:r>
      <w:r w:rsidR="000C7955">
        <w:rPr>
          <w:rFonts w:ascii="Times New Roman" w:hAnsi="Times New Roman" w:cs="Times New Roman"/>
          <w:sz w:val="28"/>
          <w:szCs w:val="28"/>
        </w:rPr>
        <w:t xml:space="preserve">,00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8146400</w:t>
      </w:r>
      <w:r w:rsidR="000C7955">
        <w:rPr>
          <w:rFonts w:ascii="Times New Roman" w:hAnsi="Times New Roman" w:cs="Times New Roman"/>
          <w:sz w:val="28"/>
          <w:szCs w:val="28"/>
        </w:rPr>
        <w:t xml:space="preserve">,00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8146400</w:t>
      </w:r>
      <w:bookmarkStart w:id="0" w:name="_GoBack"/>
      <w:bookmarkEnd w:id="0"/>
      <w:r w:rsidR="000C7955">
        <w:rPr>
          <w:rFonts w:ascii="Times New Roman" w:hAnsi="Times New Roman" w:cs="Times New Roman"/>
          <w:sz w:val="28"/>
          <w:szCs w:val="28"/>
        </w:rPr>
        <w:t>,00 рублей, в том числе объем субсидий, субвенций и иных межбюджетных трансфертов, имеющих целевое назначение, в сумме 1</w:t>
      </w:r>
      <w:r w:rsidR="004E3AF2">
        <w:rPr>
          <w:rFonts w:ascii="Times New Roman" w:hAnsi="Times New Roman" w:cs="Times New Roman"/>
          <w:sz w:val="28"/>
          <w:szCs w:val="28"/>
        </w:rPr>
        <w:t>32100</w:t>
      </w:r>
      <w:r w:rsidR="000C7955">
        <w:rPr>
          <w:rFonts w:ascii="Times New Roman" w:hAnsi="Times New Roman" w:cs="Times New Roman"/>
          <w:sz w:val="28"/>
          <w:szCs w:val="28"/>
        </w:rPr>
        <w:t xml:space="preserve">,00 рублей. 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E55149">
        <w:rPr>
          <w:rFonts w:ascii="Times New Roman" w:hAnsi="Times New Roman" w:cs="Times New Roman"/>
          <w:sz w:val="28"/>
          <w:szCs w:val="28"/>
        </w:rPr>
        <w:t>10519608,92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F3D34" w:rsidRDefault="000C7955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0,00 рублей.»;</w:t>
      </w: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Default="004F3D34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4 статьи 3 Решения изложить в новой редакции:</w:t>
      </w:r>
    </w:p>
    <w:p w:rsidR="000C7955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DF2C7B">
        <w:rPr>
          <w:rFonts w:ascii="Times New Roman" w:hAnsi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            448840,92</w:t>
      </w:r>
      <w:r w:rsidRPr="00DF2C7B">
        <w:rPr>
          <w:rFonts w:ascii="Times New Roman" w:hAnsi="Times New Roman"/>
          <w:sz w:val="28"/>
          <w:szCs w:val="28"/>
        </w:rPr>
        <w:t xml:space="preserve"> рублей, на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 </w:t>
      </w:r>
      <w:r w:rsidRPr="00DF2C7B">
        <w:rPr>
          <w:rFonts w:ascii="Times New Roman" w:hAnsi="Times New Roman"/>
          <w:sz w:val="28"/>
          <w:szCs w:val="28"/>
        </w:rPr>
        <w:t xml:space="preserve">рублей и на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 </w:t>
      </w:r>
      <w:r w:rsidRPr="00DF2C7B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»;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4F3D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Приложение 2 к Решению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="002A4A5E">
        <w:rPr>
          <w:rFonts w:ascii="Times New Roman" w:hAnsi="Times New Roman" w:cs="Times New Roman"/>
          <w:sz w:val="28"/>
          <w:szCs w:val="28"/>
        </w:rPr>
        <w:t xml:space="preserve">деятельности), группам и подгруппам </w:t>
      </w:r>
      <w:r>
        <w:rPr>
          <w:rFonts w:ascii="Times New Roman" w:hAnsi="Times New Roman" w:cs="Times New Roman"/>
          <w:sz w:val="28"/>
          <w:szCs w:val="28"/>
        </w:rPr>
        <w:t>видов расходов бюджетов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E3A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E3A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годов»  утвердить в пределах общего объема расходов, установленного </w:t>
      </w:r>
      <w:hyperlink r:id="rId5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редакции);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4F3D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Приложение 3 к Решению «Распределение бюджетных ассигнований по целевым статьям (муниципальным программам и непрограммным направлениям деятельности</w:t>
      </w:r>
      <w:r w:rsidR="002A4A5E">
        <w:rPr>
          <w:rFonts w:ascii="Times New Roman" w:hAnsi="Times New Roman" w:cs="Times New Roman"/>
          <w:sz w:val="28"/>
          <w:szCs w:val="28"/>
        </w:rPr>
        <w:t>), группам  и подгруппам</w:t>
      </w:r>
      <w:r>
        <w:rPr>
          <w:rFonts w:ascii="Times New Roman" w:hAnsi="Times New Roman" w:cs="Times New Roman"/>
          <w:sz w:val="28"/>
          <w:szCs w:val="28"/>
        </w:rPr>
        <w:t xml:space="preserve"> видов расходов бюджета 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E3A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E3A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годов» утвердить в пределах общего объема расходов, установленного </w:t>
      </w:r>
      <w:hyperlink r:id="rId6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редакции);</w:t>
      </w:r>
    </w:p>
    <w:p w:rsidR="004F3D34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4F3D3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Приложение 4 к Решению «Ведомственная структура расходов бюджета на 202</w:t>
      </w:r>
      <w:r w:rsidR="002A4A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A4A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A4A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годов» утвердить в пределах общего объема расходов, установленного </w:t>
      </w:r>
      <w:hyperlink r:id="rId7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</w:t>
      </w:r>
      <w:r w:rsidR="004E3AF2">
        <w:rPr>
          <w:rFonts w:ascii="Times New Roman" w:hAnsi="Times New Roman" w:cs="Times New Roman"/>
          <w:sz w:val="28"/>
          <w:szCs w:val="28"/>
        </w:rPr>
        <w:t>;</w:t>
      </w:r>
    </w:p>
    <w:p w:rsidR="004E3AF2" w:rsidRDefault="004E3AF2" w:rsidP="004E3AF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4F3D3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к Решению «Распределение бюджетных ассигнований бюджета Польяновского сельсовета, направляемых на исполнение публичных нормативных обязательств на 2023 год и плановый период 2024 и 2025 годов» утвердить в пределах общего объема расходов, установленного </w:t>
      </w:r>
      <w:hyperlink r:id="rId8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редакции).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Решение в печатном издании «Вестник МО Польяновского сельсовета».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   Е.А. Полятыкина                    __________И.П. Андрющенко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D644D4" w:rsidRDefault="00E55149"/>
    <w:sectPr w:rsidR="00D644D4" w:rsidSect="0042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7955"/>
    <w:rsid w:val="000C7955"/>
    <w:rsid w:val="000E5044"/>
    <w:rsid w:val="002A4A5E"/>
    <w:rsid w:val="003554B8"/>
    <w:rsid w:val="00420B60"/>
    <w:rsid w:val="004E3AF2"/>
    <w:rsid w:val="004F3D34"/>
    <w:rsid w:val="006D5A07"/>
    <w:rsid w:val="00915175"/>
    <w:rsid w:val="00B67836"/>
    <w:rsid w:val="00E55149"/>
    <w:rsid w:val="00F1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F775"/>
  <w15:docId w15:val="{CDA73671-DE11-4A93-A221-34932152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5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C79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locked/>
    <w:rsid w:val="000C79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C79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C79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A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7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5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2023-01-19T09:46:00Z</cp:lastPrinted>
  <dcterms:created xsi:type="dcterms:W3CDTF">2023-02-06T07:48:00Z</dcterms:created>
  <dcterms:modified xsi:type="dcterms:W3CDTF">2023-02-27T07:23:00Z</dcterms:modified>
</cp:coreProperties>
</file>